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23327F" w:rsidRPr="0023327F" w:rsidTr="0023327F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23327F" w:rsidRPr="0023327F" w:rsidRDefault="0023327F" w:rsidP="0023327F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327F">
              <w:rPr>
                <w:rFonts w:ascii="Arial" w:eastAsia="Times New Roman" w:hAnsi="Arial" w:cs="Arial"/>
                <w:sz w:val="20"/>
                <w:szCs w:val="20"/>
              </w:rPr>
              <w:t>REPUBLIKA HRVATSKA</w:t>
            </w:r>
            <w:r w:rsidRPr="0023327F">
              <w:rPr>
                <w:rFonts w:ascii="Arial" w:eastAsia="Times New Roman" w:hAnsi="Arial" w:cs="Arial"/>
                <w:sz w:val="20"/>
                <w:szCs w:val="20"/>
              </w:rPr>
              <w:br/>
              <w:t>ZAGREBAČKA  ŽUPANIJA</w:t>
            </w:r>
            <w:r w:rsidRPr="0023327F">
              <w:rPr>
                <w:rFonts w:ascii="Arial" w:eastAsia="Times New Roman" w:hAnsi="Arial" w:cs="Arial"/>
                <w:sz w:val="20"/>
                <w:szCs w:val="20"/>
              </w:rPr>
              <w:br/>
              <w:t>OPĆINA BRCKOVLJANI</w:t>
            </w:r>
          </w:p>
        </w:tc>
        <w:tc>
          <w:tcPr>
            <w:tcW w:w="1100" w:type="pct"/>
            <w:vAlign w:val="center"/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327F" w:rsidRPr="0023327F" w:rsidRDefault="0023327F" w:rsidP="0023327F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Bilješke uz godišnji obračun proračuna</w:t>
      </w:r>
      <w:r w:rsidRPr="0023327F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Općine Brckovljani za 2006. godine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31.12 .2006. godine stanje žiro računa iznosilo je: 3.222.916,71 kunu, a stanje blagajne 4.033,92 kune.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Višak prihoda 2006 godine iznosi 2.597.881,78 kuna, a sastoji je od prebijenog viška tekuće godine u iznosu od 1.739.111,31 i prenesenog viška u iznosu od 858.770,47 kuna.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Tablica primljenog zajma i otplate: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0770" w:type="dxa"/>
        <w:tblInd w:w="1358" w:type="dxa"/>
        <w:tblCellMar>
          <w:left w:w="0" w:type="dxa"/>
          <w:right w:w="0" w:type="dxa"/>
        </w:tblCellMar>
        <w:tblLook w:val="04A0"/>
      </w:tblPr>
      <w:tblGrid>
        <w:gridCol w:w="2638"/>
        <w:gridCol w:w="1272"/>
        <w:gridCol w:w="940"/>
        <w:gridCol w:w="1490"/>
        <w:gridCol w:w="1121"/>
        <w:gridCol w:w="991"/>
        <w:gridCol w:w="2318"/>
      </w:tblGrid>
      <w:tr w:rsidR="0023327F" w:rsidRPr="0023327F" w:rsidTr="0023327F"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Naziv pravne osobe</w:t>
            </w:r>
          </w:p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Stanje zajma</w:t>
            </w:r>
            <w:r w:rsidRPr="002332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 01.01.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Otplata</w:t>
            </w:r>
            <w:r w:rsidRPr="002332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glavnice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Primljeni zajmovi</w:t>
            </w:r>
            <w:r w:rsidRPr="0023327F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2332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u 2006.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Stanje</w:t>
            </w:r>
            <w:r w:rsidRPr="0023327F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2332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31.12. 2006.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Revalori-</w:t>
            </w:r>
            <w:r w:rsidRPr="002332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zacija</w:t>
            </w: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Datum primanja i dospijeća</w:t>
            </w:r>
          </w:p>
        </w:tc>
      </w:tr>
      <w:tr w:rsidR="0023327F" w:rsidRPr="0023327F" w:rsidTr="0023327F"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A.1 Tuzemni </w:t>
            </w:r>
            <w:r w:rsidRPr="0023327F">
              <w:rPr>
                <w:rFonts w:ascii="Arial" w:eastAsia="Times New Roman" w:hAnsi="Arial" w:cs="Arial"/>
                <w:sz w:val="18"/>
              </w:rPr>
              <w:t> </w:t>
            </w: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      dugoročni</w:t>
            </w:r>
            <w:r w:rsidRPr="0023327F">
              <w:rPr>
                <w:rFonts w:ascii="Arial" w:eastAsia="Times New Roman" w:hAnsi="Arial" w:cs="Arial"/>
                <w:sz w:val="18"/>
              </w:rPr>
              <w:t> </w:t>
            </w: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zajam</w:t>
            </w:r>
          </w:p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327F" w:rsidRPr="0023327F" w:rsidTr="0023327F"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Zagrebačkažupanija</w:t>
            </w:r>
          </w:p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1.301.350,00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     </w:t>
            </w:r>
            <w:r w:rsidRPr="0023327F">
              <w:rPr>
                <w:rFonts w:ascii="Arial" w:eastAsia="Times New Roman" w:hAnsi="Arial" w:cs="Arial"/>
                <w:sz w:val="18"/>
              </w:rPr>
              <w:t> </w:t>
            </w: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350.400,00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     </w:t>
            </w:r>
            <w:r w:rsidRPr="0023327F">
              <w:rPr>
                <w:rFonts w:ascii="Arial" w:eastAsia="Times New Roman" w:hAnsi="Arial" w:cs="Arial"/>
                <w:sz w:val="18"/>
              </w:rPr>
              <w:t> </w:t>
            </w: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  </w:t>
            </w:r>
            <w:r w:rsidRPr="0023327F">
              <w:rPr>
                <w:rFonts w:ascii="Arial" w:eastAsia="Times New Roman" w:hAnsi="Arial" w:cs="Arial"/>
                <w:sz w:val="18"/>
              </w:rPr>
              <w:t> </w:t>
            </w: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09.06.1998. -30.06.2017.</w:t>
            </w:r>
          </w:p>
        </w:tc>
      </w:tr>
    </w:tbl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U toku 2006. godine otplaćen je jedan ugovor o kupnji poljoprivrednog zemljišta u cjelosti u iznosu 919.100,00, te jedna dospjela rata po drugom ugovoru, tako da je stanje duga 31.12.2006. 350.400,00 kuna.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Ostvarenje prihoda i primitaka je 99,87 %, a jedino neostvarenje prihoda bilo ne na kapitalnim donacijama od Hrvatskih voda, a taj prihod je realiziran nakon 31.12.2006., odnosno u siječnju 2007. godini.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Sa stavke ostalih nespomenutih izdataka poslovanja isplaćivani su izdaci: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1358" w:type="dxa"/>
        <w:tblCellMar>
          <w:left w:w="0" w:type="dxa"/>
          <w:right w:w="0" w:type="dxa"/>
        </w:tblCellMar>
        <w:tblLook w:val="04A0"/>
      </w:tblPr>
      <w:tblGrid>
        <w:gridCol w:w="4503"/>
        <w:gridCol w:w="1417"/>
      </w:tblGrid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dotacija Super maraton Čazma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1.000,00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dotacija Društvu multipleskleroze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500,00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kamate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2.455,33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dotacija OŠ Lupoglav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1.000,00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stolnjaci za dom Lupoglav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3.824,70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hidrant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1.288,32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slivna naknada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12.171,73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financiranje nadzora na dogradnji OŠ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30.500,00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popravak fasade na zgradi općine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9.975,00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nagrade učenicima i mentorima za natjecanja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15.000,00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posuđe za vrtić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2.132,54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porez za auto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400,00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parcelacioni elaborat za dom u Prečecu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4.880,00</w:t>
            </w:r>
          </w:p>
        </w:tc>
      </w:tr>
    </w:tbl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Sa stavke ostale tekuće donacije udrugama građana isplaćivani su izdaci: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1358" w:type="dxa"/>
        <w:tblCellMar>
          <w:left w:w="0" w:type="dxa"/>
          <w:right w:w="0" w:type="dxa"/>
        </w:tblCellMar>
        <w:tblLook w:val="04A0"/>
      </w:tblPr>
      <w:tblGrid>
        <w:gridCol w:w="4503"/>
        <w:gridCol w:w="1417"/>
      </w:tblGrid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dotacija Kinološkom društvu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2.000,00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donacija crkvi Hrvatskih mučenika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1.000,00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donacija Hrebinečko srce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6.000,00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povrat režija DVD Brckovljani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4.232,22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donacija NK Lonja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2.000,00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donacija OŠ za Dan učitelja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5.000,00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donacija Udruzi vinogradara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8.000,00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donacija OŠ za relektore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7.000,00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donacija Odbojkaški klub Dugo Selo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5.000,00</w:t>
            </w:r>
          </w:p>
        </w:tc>
      </w:tr>
      <w:tr w:rsidR="0023327F" w:rsidRPr="0023327F" w:rsidTr="0023327F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- donacija- RK “Polet”- sponzorstvo prevoza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27F" w:rsidRPr="0023327F" w:rsidRDefault="0023327F" w:rsidP="002332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7F">
              <w:rPr>
                <w:rFonts w:ascii="Arial" w:eastAsia="Times New Roman" w:hAnsi="Arial" w:cs="Arial"/>
                <w:sz w:val="18"/>
                <w:szCs w:val="18"/>
              </w:rPr>
              <w:t> 4.800,00</w:t>
            </w:r>
          </w:p>
        </w:tc>
      </w:tr>
    </w:tbl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Stanje obveza je na kraju izvještajnog razdoblja 979.439 kuna, od čega su 350.400 nedospjele obveze za otplatu zajma, a 629.069 su najvećim dijelom obveze za nabavu nefinancijske imovine.</w:t>
      </w:r>
    </w:p>
    <w:p w:rsidR="0023327F" w:rsidRPr="0023327F" w:rsidRDefault="0023327F" w:rsidP="0023327F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3327F">
        <w:rPr>
          <w:rFonts w:ascii="Arial" w:eastAsia="Times New Roman" w:hAnsi="Arial" w:cs="Arial"/>
          <w:color w:val="000000"/>
          <w:sz w:val="20"/>
          <w:szCs w:val="20"/>
        </w:rPr>
        <w:t>                </w:t>
      </w:r>
    </w:p>
    <w:p w:rsidR="00C64955" w:rsidRDefault="00C64955"/>
    <w:sectPr w:rsidR="00C64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3327F"/>
    <w:rsid w:val="0023327F"/>
    <w:rsid w:val="00C6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23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23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3327F"/>
  </w:style>
  <w:style w:type="paragraph" w:styleId="NormalWeb">
    <w:name w:val="Normal (Web)"/>
    <w:basedOn w:val="Normal"/>
    <w:uiPriority w:val="99"/>
    <w:unhideWhenUsed/>
    <w:rsid w:val="0023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2016-07-19T20:48:00Z</dcterms:created>
  <dcterms:modified xsi:type="dcterms:W3CDTF">2016-07-19T20:48:00Z</dcterms:modified>
</cp:coreProperties>
</file>